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rPr>
          <w:rFonts w:hint="eastAsia" w:ascii="仿宋_GB2312" w:hAnsi="宋体" w:eastAsia="仿宋_GB2312"/>
          <w:sz w:val="32"/>
          <w:szCs w:val="32"/>
        </w:rPr>
      </w:pPr>
      <w:r>
        <w:rPr>
          <w:rFonts w:hint="eastAsia" w:ascii="仿宋_GB2312" w:hAnsi="宋体" w:eastAsia="仿宋_GB2312"/>
          <w:sz w:val="32"/>
          <w:szCs w:val="32"/>
        </w:rPr>
        <w:t>附件</w:t>
      </w:r>
    </w:p>
    <w:p>
      <w:pPr>
        <w:spacing w:line="610" w:lineRule="exact"/>
        <w:ind w:right="-340" w:rightChars="-162"/>
        <w:jc w:val="center"/>
        <w:rPr>
          <w:rFonts w:hAnsi="宋体"/>
          <w:b/>
          <w:bCs/>
          <w:sz w:val="44"/>
          <w:szCs w:val="44"/>
        </w:rPr>
      </w:pPr>
      <w:r>
        <w:rPr>
          <w:rFonts w:hint="eastAsia" w:hAnsi="宋体"/>
          <w:b/>
          <w:bCs/>
          <w:sz w:val="44"/>
          <w:szCs w:val="44"/>
        </w:rPr>
        <w:t>关于征询山东省医师协会心力衰竭专业委员会第二届委员会委员候选人的函</w:t>
      </w:r>
    </w:p>
    <w:p>
      <w:pPr>
        <w:spacing w:before="312" w:beforeLines="100" w:line="61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各有关会员单位：</w:t>
      </w:r>
    </w:p>
    <w:p>
      <w:pPr>
        <w:spacing w:line="61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按照《山东省医师协会二级机构管理办法》的规定，我会心力衰竭专业委员会首届委员会已任期届满。经研究，于2018年</w:t>
      </w:r>
      <w:r>
        <w:rPr>
          <w:rFonts w:hint="eastAsia" w:ascii="仿宋_GB2312" w:hAnsi="仿宋" w:eastAsia="仿宋_GB2312" w:cs="仿宋_GB2312"/>
          <w:sz w:val="32"/>
          <w:szCs w:val="32"/>
        </w:rPr>
        <w:t>10月底在济南召开换届选举会议。现向你院征询第二届委员会委员候选人。</w:t>
      </w:r>
    </w:p>
    <w:p>
      <w:pPr>
        <w:spacing w:line="61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委员候选人条件为：全省二级及以上综合、专科、部队、大企业及中医医院从事心血管及相关专业工作的医师，具有中级及以上专业技术职称，在本专业学科中具有较高学术水平，良好的职业道德，热心协会工作，年龄在60周岁以下（</w:t>
      </w:r>
      <w:r>
        <w:rPr>
          <w:rFonts w:hint="eastAsia" w:ascii="仿宋_GB2312" w:hAnsi="仿宋" w:eastAsia="仿宋_GB2312"/>
          <w:color w:val="000000"/>
          <w:sz w:val="32"/>
          <w:szCs w:val="32"/>
        </w:rPr>
        <w:t>博士生导师和承担国家（省）重点科研课题的可延长到65岁</w:t>
      </w:r>
      <w:r>
        <w:rPr>
          <w:rFonts w:hint="eastAsia" w:ascii="仿宋_GB2312" w:hAnsi="仿宋" w:eastAsia="仿宋_GB2312" w:cs="仿宋_GB2312"/>
          <w:sz w:val="32"/>
          <w:szCs w:val="32"/>
        </w:rPr>
        <w:t>）。地区及单位学科带头人、现任科室主任和不脱离临床工作的医院管理人员及在职在任的第一届委员会委员优先推荐。</w:t>
      </w:r>
    </w:p>
    <w:p>
      <w:pPr>
        <w:spacing w:line="61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经大会充分酝酿，拟定你院</w:t>
      </w:r>
      <w:r>
        <w:rPr>
          <w:rFonts w:hint="eastAsia" w:ascii="仿宋_GB2312" w:hAnsi="仿宋" w:eastAsia="仿宋_GB2312" w:cs="仿宋_GB2312"/>
          <w:sz w:val="32"/>
          <w:szCs w:val="32"/>
          <w:u w:val="single"/>
        </w:rPr>
        <w:t xml:space="preserve">          </w:t>
      </w:r>
      <w:r>
        <w:rPr>
          <w:rFonts w:hint="eastAsia" w:ascii="仿宋_GB2312" w:hAnsi="仿宋" w:eastAsia="仿宋_GB2312"/>
          <w:sz w:val="32"/>
          <w:szCs w:val="32"/>
        </w:rPr>
        <w:t>为本届委员会委员候选人（不同意者，可按以上条件等额另选他人），并填写好《委员候选人推荐表》（一式两份），加盖单位公章后，于10月20日前快递至大会筹备组（于建民收，联系方式参照会议通知），同时报送电子版。逾期不报视为自动放弃委员</w:t>
      </w:r>
      <w:r>
        <w:rPr>
          <w:rFonts w:hint="eastAsia" w:ascii="仿宋_GB2312" w:hAnsi="仿宋" w:eastAsia="仿宋_GB2312" w:cs="仿宋_GB2312"/>
          <w:sz w:val="32"/>
          <w:szCs w:val="32"/>
        </w:rPr>
        <w:t>资格。</w:t>
      </w:r>
    </w:p>
    <w:p>
      <w:pPr>
        <w:spacing w:line="610" w:lineRule="exact"/>
        <w:ind w:firstLine="4678"/>
        <w:jc w:val="center"/>
        <w:rPr>
          <w:rFonts w:hint="eastAsia" w:ascii="仿宋_GB2312" w:hAnsi="仿宋" w:eastAsia="仿宋_GB2312"/>
          <w:bCs/>
          <w:sz w:val="32"/>
          <w:szCs w:val="32"/>
        </w:rPr>
      </w:pPr>
      <w:r>
        <w:rPr>
          <w:rFonts w:hint="eastAsia" w:ascii="仿宋_GB2312" w:hAnsi="仿宋" w:eastAsia="仿宋_GB2312"/>
          <w:bCs/>
          <w:sz w:val="32"/>
          <w:szCs w:val="32"/>
        </w:rPr>
        <w:t>山东省医师协会</w:t>
      </w:r>
    </w:p>
    <w:p>
      <w:pPr>
        <w:spacing w:line="610" w:lineRule="exact"/>
        <w:ind w:firstLine="4678"/>
        <w:jc w:val="center"/>
        <w:rPr>
          <w:rFonts w:hint="eastAsia" w:ascii="仿宋_GB2312" w:hAnsi="仿宋" w:eastAsia="仿宋_GB2312"/>
          <w:bCs/>
          <w:sz w:val="32"/>
          <w:szCs w:val="32"/>
        </w:rPr>
      </w:pPr>
      <w:r>
        <w:rPr>
          <w:rFonts w:hint="eastAsia" w:ascii="仿宋_GB2312" w:hAnsi="仿宋" w:eastAsia="仿宋_GB2312"/>
          <w:bCs/>
          <w:sz w:val="32"/>
          <w:szCs w:val="32"/>
        </w:rPr>
        <w:t>2018年9月11日</w:t>
      </w:r>
    </w:p>
    <w:p>
      <w:pPr>
        <w:spacing w:after="156" w:afterLines="50" w:line="560" w:lineRule="exact"/>
        <w:jc w:val="distribute"/>
        <w:rPr>
          <w:rFonts w:ascii="宋体"/>
          <w:b/>
          <w:bCs/>
          <w:spacing w:val="-20"/>
          <w:w w:val="90"/>
          <w:sz w:val="36"/>
          <w:szCs w:val="36"/>
        </w:rPr>
      </w:pPr>
      <w:r>
        <w:rPr>
          <w:rFonts w:hint="eastAsia" w:ascii="宋体" w:hAnsi="宋体"/>
          <w:b/>
          <w:bCs/>
          <w:spacing w:val="-20"/>
          <w:w w:val="90"/>
          <w:sz w:val="36"/>
          <w:szCs w:val="36"/>
        </w:rPr>
        <w:t>山东省医师协会心力衰竭专业委员会第二届委员会委员候选人推荐表</w:t>
      </w:r>
    </w:p>
    <w:tbl>
      <w:tblPr>
        <w:tblStyle w:val="5"/>
        <w:tblW w:w="9789" w:type="dxa"/>
        <w:jc w:val="center"/>
        <w:tblInd w:w="2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1515"/>
        <w:gridCol w:w="1114"/>
        <w:gridCol w:w="1153"/>
        <w:gridCol w:w="1418"/>
        <w:gridCol w:w="1417"/>
        <w:gridCol w:w="1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姓</w:t>
            </w:r>
            <w:r>
              <w:rPr>
                <w:rFonts w:ascii="仿宋_GB2312" w:eastAsia="仿宋_GB2312" w:cs="仿宋_GB2312"/>
                <w:sz w:val="30"/>
                <w:szCs w:val="30"/>
              </w:rPr>
              <w:t xml:space="preserve">    </w:t>
            </w:r>
            <w:r>
              <w:rPr>
                <w:rFonts w:hint="eastAsia" w:ascii="仿宋_GB2312" w:eastAsia="仿宋_GB2312" w:cs="仿宋_GB2312"/>
                <w:sz w:val="30"/>
                <w:szCs w:val="30"/>
              </w:rPr>
              <w:t>名</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性别</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出生年月</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753" w:type="dxa"/>
            <w:vMerge w:val="restart"/>
            <w:tcBorders>
              <w:top w:val="single" w:color="auto" w:sz="4" w:space="0"/>
              <w:left w:val="single" w:color="auto" w:sz="4" w:space="0"/>
              <w:bottom w:val="nil"/>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近</w:t>
            </w:r>
          </w:p>
          <w:p>
            <w:pPr>
              <w:jc w:val="center"/>
              <w:rPr>
                <w:rFonts w:ascii="仿宋_GB2312" w:eastAsia="仿宋_GB2312" w:cs="仿宋_GB2312"/>
                <w:sz w:val="30"/>
                <w:szCs w:val="30"/>
              </w:rPr>
            </w:pPr>
            <w:r>
              <w:rPr>
                <w:rFonts w:hint="eastAsia" w:ascii="仿宋_GB2312" w:eastAsia="仿宋_GB2312" w:cs="仿宋_GB2312"/>
                <w:sz w:val="30"/>
                <w:szCs w:val="30"/>
              </w:rPr>
              <w:t>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工作单位</w:t>
            </w:r>
          </w:p>
        </w:tc>
        <w:tc>
          <w:tcPr>
            <w:tcW w:w="37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邮</w:t>
            </w:r>
            <w:r>
              <w:rPr>
                <w:rFonts w:ascii="仿宋_GB2312" w:eastAsia="仿宋_GB2312" w:cs="仿宋_GB2312"/>
                <w:sz w:val="30"/>
                <w:szCs w:val="30"/>
              </w:rPr>
              <w:t xml:space="preserve">    </w:t>
            </w:r>
            <w:r>
              <w:rPr>
                <w:rFonts w:hint="eastAsia" w:ascii="仿宋_GB2312" w:eastAsia="仿宋_GB2312" w:cs="仿宋_GB2312"/>
                <w:sz w:val="30"/>
                <w:szCs w:val="30"/>
              </w:rPr>
              <w:t>编</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753" w:type="dxa"/>
            <w:vMerge w:val="continue"/>
            <w:tcBorders>
              <w:top w:val="nil"/>
              <w:left w:val="single" w:color="auto" w:sz="4" w:space="0"/>
              <w:bottom w:val="nil"/>
            </w:tcBorders>
            <w:vAlign w:val="center"/>
          </w:tcPr>
          <w:p>
            <w:pPr>
              <w:widowControl/>
              <w:jc w:val="left"/>
              <w:rPr>
                <w:rFonts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毕业学校</w:t>
            </w:r>
          </w:p>
        </w:tc>
        <w:tc>
          <w:tcPr>
            <w:tcW w:w="37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学历学位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753" w:type="dxa"/>
            <w:vMerge w:val="continue"/>
            <w:tcBorders>
              <w:top w:val="nil"/>
              <w:left w:val="single" w:color="auto" w:sz="4" w:space="0"/>
              <w:bottom w:val="nil"/>
            </w:tcBorders>
            <w:vAlign w:val="center"/>
          </w:tcPr>
          <w:p>
            <w:pPr>
              <w:widowControl/>
              <w:jc w:val="left"/>
              <w:rPr>
                <w:rFonts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政治面貌</w:t>
            </w: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30"/>
                <w:szCs w:val="30"/>
              </w:rPr>
            </w:pPr>
            <w:r>
              <w:rPr>
                <w:rFonts w:ascii="仿宋_GB2312" w:eastAsia="仿宋_GB2312" w:cs="仿宋_GB2312"/>
                <w:sz w:val="30"/>
                <w:szCs w:val="30"/>
              </w:rPr>
              <w:t xml:space="preserve">     </w:t>
            </w:r>
          </w:p>
        </w:tc>
        <w:tc>
          <w:tcPr>
            <w:tcW w:w="1114" w:type="dxa"/>
            <w:tcBorders>
              <w:top w:val="single" w:color="auto" w:sz="4" w:space="0"/>
              <w:left w:val="single" w:color="auto" w:sz="4" w:space="0"/>
              <w:bottom w:val="single" w:color="auto" w:sz="4" w:space="0"/>
              <w:right w:val="single" w:color="auto" w:sz="4" w:space="0"/>
            </w:tcBorders>
            <w:vAlign w:val="center"/>
          </w:tcPr>
          <w:p>
            <w:pPr>
              <w:ind w:left="117"/>
              <w:jc w:val="center"/>
              <w:rPr>
                <w:rFonts w:ascii="仿宋_GB2312" w:eastAsia="仿宋_GB2312" w:cs="仿宋_GB2312"/>
                <w:sz w:val="30"/>
                <w:szCs w:val="30"/>
              </w:rPr>
            </w:pPr>
            <w:r>
              <w:rPr>
                <w:rFonts w:hint="eastAsia" w:ascii="仿宋_GB2312" w:eastAsia="仿宋_GB2312" w:cs="仿宋_GB2312"/>
                <w:sz w:val="30"/>
                <w:szCs w:val="30"/>
              </w:rPr>
              <w:t>职务</w:t>
            </w: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职</w:t>
            </w:r>
            <w:r>
              <w:rPr>
                <w:rFonts w:ascii="仿宋_GB2312" w:eastAsia="仿宋_GB2312" w:cs="仿宋_GB2312"/>
                <w:sz w:val="30"/>
                <w:szCs w:val="30"/>
              </w:rPr>
              <w:t xml:space="preserve">    </w:t>
            </w:r>
            <w:r>
              <w:rPr>
                <w:rFonts w:hint="eastAsia" w:ascii="仿宋_GB2312" w:eastAsia="仿宋_GB2312" w:cs="仿宋_GB2312"/>
                <w:sz w:val="30"/>
                <w:szCs w:val="30"/>
              </w:rPr>
              <w:t>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仿宋_GB2312"/>
                <w:sz w:val="30"/>
                <w:szCs w:val="30"/>
              </w:rPr>
            </w:pPr>
          </w:p>
        </w:tc>
        <w:tc>
          <w:tcPr>
            <w:tcW w:w="1753" w:type="dxa"/>
            <w:vMerge w:val="continue"/>
            <w:tcBorders>
              <w:top w:val="nil"/>
              <w:left w:val="single" w:color="auto" w:sz="4" w:space="0"/>
              <w:bottom w:val="single" w:color="auto" w:sz="4" w:space="0"/>
            </w:tcBorders>
            <w:vAlign w:val="center"/>
          </w:tcPr>
          <w:p>
            <w:pPr>
              <w:widowControl/>
              <w:jc w:val="left"/>
              <w:rPr>
                <w:rFonts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通信地址</w:t>
            </w:r>
          </w:p>
        </w:tc>
        <w:tc>
          <w:tcPr>
            <w:tcW w:w="520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联系电话</w:t>
            </w:r>
          </w:p>
        </w:tc>
        <w:tc>
          <w:tcPr>
            <w:tcW w:w="1753" w:type="dxa"/>
            <w:tcBorders>
              <w:top w:val="single" w:color="auto" w:sz="4" w:space="0"/>
              <w:left w:val="single" w:color="auto" w:sz="4" w:space="0"/>
              <w:bottom w:val="single" w:color="auto" w:sz="4" w:space="0"/>
            </w:tcBorders>
            <w:vAlign w:val="center"/>
          </w:tcPr>
          <w:p>
            <w:pPr>
              <w:widowControl/>
              <w:jc w:val="center"/>
              <w:rPr>
                <w:rFonts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680"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手</w:t>
            </w:r>
            <w:r>
              <w:rPr>
                <w:rFonts w:ascii="仿宋_GB2312" w:eastAsia="仿宋_GB2312" w:cs="仿宋_GB2312"/>
                <w:sz w:val="30"/>
                <w:szCs w:val="30"/>
              </w:rPr>
              <w:t xml:space="preserve">    </w:t>
            </w:r>
            <w:r>
              <w:rPr>
                <w:rFonts w:hint="eastAsia" w:ascii="仿宋_GB2312" w:eastAsia="仿宋_GB2312" w:cs="仿宋_GB2312"/>
                <w:sz w:val="30"/>
                <w:szCs w:val="30"/>
              </w:rPr>
              <w:t>机</w:t>
            </w:r>
          </w:p>
        </w:tc>
        <w:tc>
          <w:tcPr>
            <w:tcW w:w="37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ascii="仿宋_GB2312" w:eastAsia="仿宋_GB2312" w:cs="仿宋_GB2312"/>
                <w:sz w:val="30"/>
                <w:szCs w:val="30"/>
              </w:rPr>
              <w:t>E-mail</w:t>
            </w:r>
          </w:p>
        </w:tc>
        <w:tc>
          <w:tcPr>
            <w:tcW w:w="3170" w:type="dxa"/>
            <w:gridSpan w:val="2"/>
            <w:tcBorders>
              <w:top w:val="single" w:color="auto" w:sz="4" w:space="0"/>
              <w:left w:val="single" w:color="auto" w:sz="4" w:space="0"/>
              <w:bottom w:val="single" w:color="auto" w:sz="4" w:space="0"/>
            </w:tcBorders>
            <w:vAlign w:val="center"/>
          </w:tcPr>
          <w:p>
            <w:pPr>
              <w:jc w:val="center"/>
              <w:rPr>
                <w:rFonts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6"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个</w:t>
            </w:r>
            <w:r>
              <w:rPr>
                <w:rFonts w:ascii="仿宋_GB2312" w:eastAsia="仿宋_GB2312" w:cs="仿宋_GB2312"/>
                <w:sz w:val="30"/>
                <w:szCs w:val="30"/>
              </w:rPr>
              <w:t xml:space="preserve">       </w:t>
            </w:r>
          </w:p>
          <w:p>
            <w:pPr>
              <w:jc w:val="center"/>
              <w:rPr>
                <w:rFonts w:ascii="仿宋_GB2312" w:eastAsia="仿宋_GB2312" w:cs="仿宋_GB2312"/>
                <w:sz w:val="30"/>
                <w:szCs w:val="30"/>
              </w:rPr>
            </w:pPr>
            <w:r>
              <w:rPr>
                <w:rFonts w:hint="eastAsia" w:ascii="仿宋_GB2312" w:eastAsia="仿宋_GB2312" w:cs="仿宋_GB2312"/>
                <w:sz w:val="30"/>
                <w:szCs w:val="30"/>
              </w:rPr>
              <w:t>人</w:t>
            </w:r>
          </w:p>
          <w:p>
            <w:pPr>
              <w:jc w:val="center"/>
              <w:rPr>
                <w:rFonts w:ascii="仿宋_GB2312" w:eastAsia="仿宋_GB2312" w:cs="仿宋_GB2312"/>
                <w:sz w:val="30"/>
                <w:szCs w:val="30"/>
              </w:rPr>
            </w:pPr>
            <w:r>
              <w:rPr>
                <w:rFonts w:hint="eastAsia" w:ascii="仿宋_GB2312" w:eastAsia="仿宋_GB2312" w:cs="仿宋_GB2312"/>
                <w:sz w:val="30"/>
                <w:szCs w:val="30"/>
              </w:rPr>
              <w:t>简</w:t>
            </w:r>
          </w:p>
          <w:p>
            <w:pPr>
              <w:jc w:val="center"/>
              <w:rPr>
                <w:rFonts w:ascii="仿宋_GB2312" w:eastAsia="仿宋_GB2312" w:cs="仿宋_GB2312"/>
                <w:sz w:val="30"/>
                <w:szCs w:val="30"/>
              </w:rPr>
            </w:pPr>
            <w:r>
              <w:rPr>
                <w:rFonts w:hint="eastAsia" w:ascii="仿宋_GB2312" w:eastAsia="仿宋_GB2312" w:cs="仿宋_GB2312"/>
                <w:sz w:val="30"/>
                <w:szCs w:val="30"/>
              </w:rPr>
              <w:t>历</w:t>
            </w:r>
          </w:p>
        </w:tc>
        <w:tc>
          <w:tcPr>
            <w:tcW w:w="8370" w:type="dxa"/>
            <w:gridSpan w:val="6"/>
            <w:tcBorders>
              <w:top w:val="single" w:color="auto" w:sz="4" w:space="0"/>
              <w:left w:val="single" w:color="auto" w:sz="4" w:space="0"/>
              <w:bottom w:val="single" w:color="auto" w:sz="4" w:space="0"/>
            </w:tcBorders>
            <w:vAlign w:val="center"/>
          </w:tcPr>
          <w:p>
            <w:pPr>
              <w:rPr>
                <w:rFonts w:ascii="仿宋_GB2312" w:eastAsia="仿宋_GB2312" w:cs="仿宋_GB2312"/>
                <w:sz w:val="30"/>
                <w:szCs w:val="30"/>
              </w:rPr>
            </w:pPr>
          </w:p>
          <w:p>
            <w:pPr>
              <w:rPr>
                <w:rFonts w:ascii="仿宋_GB2312" w:eastAsia="仿宋_GB2312" w:cs="仿宋_GB2312"/>
                <w:sz w:val="30"/>
                <w:szCs w:val="30"/>
              </w:rPr>
            </w:pPr>
          </w:p>
          <w:p>
            <w:pPr>
              <w:rPr>
                <w:rFonts w:ascii="仿宋_GB2312" w:eastAsia="仿宋_GB2312" w:cs="仿宋_GB2312"/>
                <w:sz w:val="30"/>
                <w:szCs w:val="30"/>
              </w:rPr>
            </w:pPr>
          </w:p>
          <w:p>
            <w:pPr>
              <w:rPr>
                <w:rFonts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7" w:hRule="atLeast"/>
          <w:jc w:val="center"/>
        </w:trPr>
        <w:tc>
          <w:tcPr>
            <w:tcW w:w="1419" w:type="dxa"/>
            <w:tcBorders>
              <w:top w:val="single" w:color="auto" w:sz="4" w:space="0"/>
              <w:bottom w:val="single" w:color="auto" w:sz="4" w:space="0"/>
              <w:right w:val="single" w:color="auto" w:sz="4" w:space="0"/>
            </w:tcBorders>
            <w:vAlign w:val="center"/>
          </w:tcPr>
          <w:p>
            <w:pPr>
              <w:jc w:val="center"/>
              <w:rPr>
                <w:rFonts w:ascii="仿宋_GB2312" w:eastAsia="仿宋_GB2312" w:cs="仿宋_GB2312"/>
                <w:sz w:val="30"/>
                <w:szCs w:val="30"/>
              </w:rPr>
            </w:pPr>
            <w:r>
              <w:rPr>
                <w:rFonts w:hint="eastAsia" w:ascii="仿宋_GB2312" w:eastAsia="仿宋_GB2312" w:cs="仿宋_GB2312"/>
                <w:sz w:val="30"/>
                <w:szCs w:val="30"/>
              </w:rPr>
              <w:t>单位意见</w:t>
            </w:r>
          </w:p>
        </w:tc>
        <w:tc>
          <w:tcPr>
            <w:tcW w:w="8370" w:type="dxa"/>
            <w:gridSpan w:val="6"/>
            <w:tcBorders>
              <w:top w:val="single" w:color="auto" w:sz="4" w:space="0"/>
              <w:left w:val="single" w:color="auto" w:sz="4" w:space="0"/>
              <w:bottom w:val="single" w:color="auto" w:sz="4" w:space="0"/>
            </w:tcBorders>
            <w:vAlign w:val="center"/>
          </w:tcPr>
          <w:p>
            <w:pPr>
              <w:ind w:left="1252"/>
              <w:jc w:val="center"/>
              <w:rPr>
                <w:rFonts w:ascii="仿宋_GB2312" w:eastAsia="仿宋_GB2312" w:cs="仿宋_GB2312"/>
                <w:sz w:val="30"/>
                <w:szCs w:val="30"/>
              </w:rPr>
            </w:pPr>
          </w:p>
          <w:p>
            <w:pPr>
              <w:ind w:left="1252"/>
              <w:jc w:val="center"/>
              <w:rPr>
                <w:rFonts w:ascii="仿宋_GB2312" w:eastAsia="仿宋_GB2312" w:cs="仿宋_GB2312"/>
                <w:sz w:val="30"/>
                <w:szCs w:val="30"/>
              </w:rPr>
            </w:pPr>
          </w:p>
          <w:p>
            <w:pPr>
              <w:ind w:left="1252"/>
              <w:jc w:val="center"/>
              <w:rPr>
                <w:rFonts w:ascii="仿宋_GB2312" w:eastAsia="仿宋_GB2312" w:cs="仿宋_GB2312"/>
                <w:sz w:val="30"/>
                <w:szCs w:val="30"/>
              </w:rPr>
            </w:pPr>
            <w:r>
              <w:rPr>
                <w:rFonts w:hint="eastAsia" w:ascii="仿宋_GB2312" w:eastAsia="仿宋_GB2312" w:cs="仿宋_GB2312"/>
                <w:sz w:val="30"/>
                <w:szCs w:val="30"/>
              </w:rPr>
              <w:t>（盖章）</w:t>
            </w:r>
          </w:p>
          <w:p>
            <w:pPr>
              <w:ind w:firstLine="4050" w:firstLineChars="1350"/>
              <w:rPr>
                <w:rFonts w:ascii="仿宋_GB2312" w:eastAsia="仿宋_GB2312" w:cs="仿宋_GB2312"/>
                <w:sz w:val="30"/>
                <w:szCs w:val="30"/>
              </w:rPr>
            </w:pP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p>
        </w:tc>
      </w:tr>
    </w:tbl>
    <w:p>
      <w:pPr>
        <w:rPr>
          <w:rFonts w:ascii="仿宋_GB2312" w:eastAsia="仿宋_GB2312" w:cs="仿宋_GB2312"/>
          <w:sz w:val="30"/>
          <w:szCs w:val="30"/>
        </w:rPr>
      </w:pPr>
      <w:r>
        <w:rPr>
          <w:rFonts w:hint="eastAsia" w:ascii="仿宋_GB2312" w:eastAsia="仿宋_GB2312" w:cs="仿宋_GB2312"/>
          <w:sz w:val="30"/>
          <w:szCs w:val="30"/>
        </w:rPr>
        <w:t>注：此表可复印</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80EBD"/>
    <w:rsid w:val="26C80EB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2018-10-15T08:28:00Z</dcterms:created>
  <dc:creator>是小太阳不是小狮子</dc:creator>
  <cp:lastModifiedBy>是小太阳不是小狮子</cp:lastModifiedBy>
  <dcterms:modified xsi:type="dcterms:W3CDTF">2018-10-15T08:29:11Z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